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0C5" w:rsidRDefault="0006352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4E40C5" w:rsidRDefault="00063529">
      <w:pPr>
        <w:jc w:val="center"/>
        <w:rPr>
          <w:szCs w:val="28"/>
        </w:rPr>
      </w:pPr>
      <w:r>
        <w:rPr>
          <w:b/>
          <w:szCs w:val="28"/>
        </w:rPr>
        <w:t xml:space="preserve">к решению Думы Артемовского городского округа </w:t>
      </w:r>
      <w:r>
        <w:rPr>
          <w:szCs w:val="28"/>
        </w:rPr>
        <w:t>«О внесении изменений в решение Думы Артемовского городского округа от 24.02.2016 № 589 «О структуре администрации Артемовского городского округа» (</w:t>
      </w:r>
      <w:r>
        <w:t xml:space="preserve">в ред. </w:t>
      </w:r>
      <w:r>
        <w:t xml:space="preserve">от 29.01.2026 </w:t>
      </w:r>
      <w:hyperlink r:id="rId7" w:history="1">
        <w:r>
          <w:t>№</w:t>
        </w:r>
      </w:hyperlink>
      <w:r>
        <w:t xml:space="preserve"> 633</w:t>
      </w:r>
      <w:r>
        <w:rPr>
          <w:szCs w:val="28"/>
        </w:rPr>
        <w:t>)»</w:t>
      </w:r>
    </w:p>
    <w:p w:rsidR="004E40C5" w:rsidRDefault="004E40C5">
      <w:pPr>
        <w:spacing w:line="276" w:lineRule="auto"/>
        <w:jc w:val="center"/>
        <w:rPr>
          <w:sz w:val="28"/>
          <w:szCs w:val="28"/>
        </w:rPr>
      </w:pPr>
    </w:p>
    <w:p w:rsidR="004E40C5" w:rsidRDefault="00063529">
      <w:pPr>
        <w:spacing w:line="312" w:lineRule="auto"/>
        <w:ind w:firstLine="709"/>
        <w:jc w:val="both"/>
        <w:rPr>
          <w:sz w:val="28"/>
          <w:szCs w:val="28"/>
        </w:rPr>
      </w:pPr>
      <w:r>
        <w:t>Отделом по делам ГО ЧС и координации правоохранительной деятельности (далее – О</w:t>
      </w:r>
      <w:r>
        <w:t xml:space="preserve">тдел), осуществляется работа в соответствии с Положением об Отделе. В 2025 году существенно выросла служебная нагрузка на сотрудников Отдела ввиду усиления работы по координации правоохранительной деятельности. </w:t>
      </w:r>
    </w:p>
    <w:p w:rsidR="004E40C5" w:rsidRDefault="00063529">
      <w:pPr>
        <w:spacing w:line="312" w:lineRule="auto"/>
        <w:ind w:firstLine="709"/>
        <w:jc w:val="both"/>
        <w:rPr>
          <w:sz w:val="28"/>
          <w:szCs w:val="28"/>
        </w:rPr>
      </w:pPr>
      <w:r>
        <w:t>Проводится работа по обращениям правоохранит</w:t>
      </w:r>
      <w:r>
        <w:t>ельной направленности, поступившим в социальные сети администрации, по которым необходимо оперативно принимать решения. Чаще всего поступает информация, требующая немедленного реагирования, Отделом на постоянной основе обеспечено взаимодействие с ответстве</w:t>
      </w:r>
      <w:r>
        <w:t>нными дежурными и дежурной частью  отдела МВД России по  г. Артему (в том числе в нерабочее время и выходные дни).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 xml:space="preserve">Отделом осуществляется консультирование граждан, прием и рассмотрение заявлений об оказании единовременной помощи </w:t>
      </w:r>
      <w:r>
        <w:t>в связи с гибелью (смертью)</w:t>
      </w:r>
      <w:r>
        <w:t xml:space="preserve"> участников специальной военной операции, количество которых по состоянию на 2025 год увеличилось, а сроки рассмотрения кратно сократились до 1 суток. Наблюдается рост и в 2026 году: за январь на рассмотрение поступило 22 обращения (за аналогичный период п</w:t>
      </w:r>
      <w:r>
        <w:t>рошлого года -      9 обращений).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>В связи с усилением мер безопасности и рекомендациями антитеррористической комиссии Приморского края, в вопросах обеспечения безопасности при проведении массовых мероприятий специалисты отдела, осуществляют координацию пра</w:t>
      </w:r>
      <w:r>
        <w:t>воохранительных органов и органов местного самоуправления в месте проведения мероприятий.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>В полномочия Отдела входит также деятельность координационного штаба по деятельности добровольных народных дружин. В настоящее время на территории округа осуществляют</w:t>
      </w:r>
      <w:r>
        <w:t xml:space="preserve"> свою деятельность 5 народных дружин. </w:t>
      </w:r>
      <w:r>
        <w:t>Общая численность дружинников составляет 48 человек (2024 год - 20 человек, 2023 год - 14 человек). Координационным штабом активизирована работа с дружинниками: проводятся методические занятия, инструктажи, консультати</w:t>
      </w:r>
      <w:r>
        <w:t>вная помощь. За 2025 год проведено 7 занятий (за 2024 год - 0, за 2023 год - 0), на постоянной основе оказывается методическая помощь, что позволяет привлекать дружинников не только к оказанию содействия правоохранительным органами, но и к профилактической</w:t>
      </w:r>
      <w:r>
        <w:t xml:space="preserve"> работе с населением (профилактика правонарушений, пропаганда пожарной безопасности, участие в рейдовых мероприятиях по купальному сезону). Проведение семинаров, заседаний штаба подразумевает личное участие специалистов Отдела.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>При наступлении пожароопасно</w:t>
      </w:r>
      <w:r>
        <w:t xml:space="preserve">го сезона, Отделом осуществлялась координация привлечения добровольцев (народные дружины, пожарные дружины, сотрудники администрации) к предупреждению и оказанию содействия в тушении ландшафтных пожаров, в том числе и личное участие специалистов Отдела. 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</w:pPr>
      <w:r>
        <w:t>В</w:t>
      </w:r>
      <w:r>
        <w:t>виду того, что отдел осуществляет координацию правоохранительной деятельности, с</w:t>
      </w:r>
      <w:r>
        <w:t xml:space="preserve"> июня 2025 года на Отдел возложена работа по соблюдению миграционного законодательства на территории округа, во взаимодействии с Агентством по миграционной </w:t>
      </w:r>
      <w:r>
        <w:lastRenderedPageBreak/>
        <w:t>политике Приморского</w:t>
      </w:r>
      <w:r>
        <w:t xml:space="preserve"> края и департаментом по координации правоохранительной деятельности и обеспечения деятельности мировых судей Приморского края. Работа в данном направлении подразумевает материально-техническое обеспечение деятельности межведомственной комиссии по вопросам</w:t>
      </w:r>
      <w:r>
        <w:t xml:space="preserve"> организации социальной и культурной адаптации мигрантов в Артемовском городском округе, подготовка мониторинга и отчетности по данному направлению. 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</w:pPr>
      <w:r>
        <w:t>В июне 2025 года деятельность секретаря антитеррористической комиссии Артемовского городского округа возло</w:t>
      </w:r>
      <w:r>
        <w:t>жена на начальника Отдела. В связи с усилением мер безопасности по предупреждению террористических угроз, необходимости более углубленного анализа работы по профилактике терроризма и экстремизма, усилено оперативное сотрудничество и увеличен документооборо</w:t>
      </w:r>
      <w:r>
        <w:t>т с правоохранительными органами и отраслевыми органами администрации. С учетом беспрецедентно высокого уровня террористических и диверсионных угроз, аппаратом антитеррористической комиссии Приморского края рекомендовано усилить работу с представителями ко</w:t>
      </w:r>
      <w:r>
        <w:t xml:space="preserve">мандования войсковых частей, расположенных на территории округа. 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>В рамках реализации полномочий по профилактике правонарушений, в проект муниципальной программы «</w:t>
      </w:r>
      <w:r>
        <w:rPr>
          <w:bCs/>
        </w:rPr>
        <w:t xml:space="preserve">Профилактика терроризма и экстремизма, обеспечение защиты населения от чрезвычайных ситуаций </w:t>
      </w:r>
      <w:r>
        <w:rPr>
          <w:bCs/>
        </w:rPr>
        <w:t xml:space="preserve">на территории Артемовского городского округа» на 2026-2028 годы вносятся изменения – включение мероприятий по профилактике правонарушений. Реализация </w:t>
      </w:r>
      <w:r>
        <w:t xml:space="preserve">мероприятий подразумевает освоение Отделом финансовых средств, выделенных на указанные в программе </w:t>
      </w:r>
      <w:r>
        <w:t>меропр</w:t>
      </w:r>
      <w:r>
        <w:t xml:space="preserve">иятия, в качестве исполнителя (подготовка проектов муниципальных контрактов, работа по выполнению муниципальных контрактов). </w:t>
      </w:r>
      <w:r>
        <w:t>Проводится анализ нормативных актов по основным направлениям деятельности, с целью внесения изменений для приведения в соответствие</w:t>
      </w:r>
      <w:r>
        <w:t xml:space="preserve"> с действующим законодательством (положения о комиссиях, должностных составы комиссий, решений Думы, разработка новых нормативных актов, регулирующих направление деятельности  бласте осуществления полномочий по ГО ЧС и координации правоохранительной деятел</w:t>
      </w:r>
      <w:r>
        <w:t xml:space="preserve">ьности). Ввиду того, что есть необходимость внесения в нормативные акты большого объема изменений, вплоть до принятия новой редакции, по рекомендациям координирующих органов субъекта, ведется работа по подготовке проектов нормативных актов. </w:t>
      </w:r>
    </w:p>
    <w:p w:rsidR="004E40C5" w:rsidRDefault="00063529">
      <w:pPr>
        <w:widowControl w:val="0"/>
        <w:shd w:val="clear" w:color="auto" w:fill="FFFFFF"/>
        <w:spacing w:line="312" w:lineRule="auto"/>
        <w:ind w:firstLine="709"/>
        <w:jc w:val="both"/>
        <w:outlineLvl w:val="1"/>
        <w:rPr>
          <w:sz w:val="28"/>
          <w:szCs w:val="28"/>
        </w:rPr>
      </w:pPr>
      <w:r>
        <w:t>Согласно штатному</w:t>
      </w:r>
      <w:r>
        <w:t xml:space="preserve"> расписанию</w:t>
      </w:r>
      <w:bookmarkStart w:id="0" w:name="_GoBack"/>
      <w:bookmarkEnd w:id="0"/>
      <w:r>
        <w:t>, в отделе предусмотрено 2 единицы (начальник отдела и главный специалист). Для обеспечения беспрерывного взаимодействия с правоохранительными органами, качественного и своевременно выполнения функций, возложенных на Отдел, рассматривается  в</w:t>
      </w:r>
      <w:r>
        <w:t>опрос о переименовании отдела по делам ГО ЧС и координации правоохранительной деятельности создании в управление со штатной численностью 2 муниципальных служащих: начальник управления и главный специалист управления.</w:t>
      </w:r>
    </w:p>
    <w:p w:rsidR="004E40C5" w:rsidRDefault="004E40C5">
      <w:pPr>
        <w:spacing w:line="360" w:lineRule="auto"/>
        <w:ind w:firstLine="709"/>
        <w:jc w:val="both"/>
      </w:pPr>
    </w:p>
    <w:p w:rsidR="004E40C5" w:rsidRDefault="00063529">
      <w:pPr>
        <w:spacing w:line="276" w:lineRule="auto"/>
      </w:pPr>
      <w:r>
        <w:t xml:space="preserve">Начальник  управления делами </w:t>
      </w:r>
    </w:p>
    <w:p w:rsidR="004E40C5" w:rsidRDefault="00063529">
      <w:pPr>
        <w:spacing w:line="276" w:lineRule="auto"/>
      </w:pPr>
      <w:r>
        <w:t>и органи</w:t>
      </w:r>
      <w:r>
        <w:t xml:space="preserve">зационной  работы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О.А. Русанова</w:t>
      </w:r>
      <w:r>
        <w:tab/>
      </w:r>
      <w:r>
        <w:tab/>
      </w:r>
    </w:p>
    <w:sectPr w:rsidR="004E40C5">
      <w:headerReference w:type="default" r:id="rId8"/>
      <w:pgSz w:w="11906" w:h="16838"/>
      <w:pgMar w:top="568" w:right="567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0C5" w:rsidRDefault="00063529">
      <w:r>
        <w:separator/>
      </w:r>
    </w:p>
  </w:endnote>
  <w:endnote w:type="continuationSeparator" w:id="0">
    <w:p w:rsidR="004E40C5" w:rsidRDefault="0006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0C5" w:rsidRDefault="00063529">
      <w:r>
        <w:separator/>
      </w:r>
    </w:p>
  </w:footnote>
  <w:footnote w:type="continuationSeparator" w:id="0">
    <w:p w:rsidR="004E40C5" w:rsidRDefault="00063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0C5" w:rsidRDefault="0006352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4E40C5" w:rsidRDefault="004E40C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9C6CB4"/>
    <w:multiLevelType w:val="hybridMultilevel"/>
    <w:tmpl w:val="0B2E44AA"/>
    <w:lvl w:ilvl="0" w:tplc="8ABE167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4CAD5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4307A3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8AA9DF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ADA089E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716BA2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06986A1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81E56B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EF8D95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356E71A8"/>
    <w:multiLevelType w:val="hybridMultilevel"/>
    <w:tmpl w:val="2D62785E"/>
    <w:lvl w:ilvl="0" w:tplc="4D9A768E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AE0DD6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A92CAF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0C2872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116D0C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3B58F8B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5324EE7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D71A79F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BF3867F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377D009E"/>
    <w:multiLevelType w:val="hybridMultilevel"/>
    <w:tmpl w:val="C4187F26"/>
    <w:lvl w:ilvl="0" w:tplc="4D8C66E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059EC36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B46B8A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33415F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BEEAA3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FD6163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20CBAD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27A426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8587B3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B660FE5"/>
    <w:multiLevelType w:val="hybridMultilevel"/>
    <w:tmpl w:val="EFAE7FB4"/>
    <w:lvl w:ilvl="0" w:tplc="B506496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80A2FD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824C5A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B10636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76CADA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E66C19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079A23D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B10AC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2CA2B53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1320AAB"/>
    <w:multiLevelType w:val="hybridMultilevel"/>
    <w:tmpl w:val="E488F1A6"/>
    <w:lvl w:ilvl="0" w:tplc="1DCEEC30">
      <w:start w:val="1"/>
      <w:numFmt w:val="decimal"/>
      <w:lvlText w:val="%1."/>
      <w:lvlJc w:val="left"/>
      <w:pPr>
        <w:ind w:left="1418" w:hanging="360"/>
      </w:pPr>
    </w:lvl>
    <w:lvl w:ilvl="1" w:tplc="A4BC7402">
      <w:start w:val="1"/>
      <w:numFmt w:val="lowerLetter"/>
      <w:lvlText w:val="%2."/>
      <w:lvlJc w:val="left"/>
      <w:pPr>
        <w:ind w:left="2138" w:hanging="360"/>
      </w:pPr>
    </w:lvl>
    <w:lvl w:ilvl="2" w:tplc="FD60D75E">
      <w:start w:val="1"/>
      <w:numFmt w:val="lowerRoman"/>
      <w:lvlText w:val="%3."/>
      <w:lvlJc w:val="right"/>
      <w:pPr>
        <w:ind w:left="2858" w:hanging="180"/>
      </w:pPr>
    </w:lvl>
    <w:lvl w:ilvl="3" w:tplc="ECCA95DC">
      <w:start w:val="1"/>
      <w:numFmt w:val="decimal"/>
      <w:lvlText w:val="%4."/>
      <w:lvlJc w:val="left"/>
      <w:pPr>
        <w:ind w:left="3578" w:hanging="360"/>
      </w:pPr>
    </w:lvl>
    <w:lvl w:ilvl="4" w:tplc="B2EA44EE">
      <w:start w:val="1"/>
      <w:numFmt w:val="lowerLetter"/>
      <w:lvlText w:val="%5."/>
      <w:lvlJc w:val="left"/>
      <w:pPr>
        <w:ind w:left="4298" w:hanging="360"/>
      </w:pPr>
    </w:lvl>
    <w:lvl w:ilvl="5" w:tplc="B3544DBE">
      <w:start w:val="1"/>
      <w:numFmt w:val="lowerRoman"/>
      <w:lvlText w:val="%6."/>
      <w:lvlJc w:val="right"/>
      <w:pPr>
        <w:ind w:left="5018" w:hanging="180"/>
      </w:pPr>
    </w:lvl>
    <w:lvl w:ilvl="6" w:tplc="ECDC3196">
      <w:start w:val="1"/>
      <w:numFmt w:val="decimal"/>
      <w:lvlText w:val="%7."/>
      <w:lvlJc w:val="left"/>
      <w:pPr>
        <w:ind w:left="5738" w:hanging="360"/>
      </w:pPr>
    </w:lvl>
    <w:lvl w:ilvl="7" w:tplc="9FD2C5D4">
      <w:start w:val="1"/>
      <w:numFmt w:val="lowerLetter"/>
      <w:lvlText w:val="%8."/>
      <w:lvlJc w:val="left"/>
      <w:pPr>
        <w:ind w:left="6458" w:hanging="360"/>
      </w:pPr>
    </w:lvl>
    <w:lvl w:ilvl="8" w:tplc="09009792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0C5"/>
    <w:rsid w:val="00063529"/>
    <w:rsid w:val="004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02089-22F2-4789-B9EA-2BF287B9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00"/>
      <w:u w:val="none"/>
      <w:vertAlign w:val="baselin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pPr>
      <w:spacing w:line="360" w:lineRule="auto"/>
      <w:jc w:val="both"/>
    </w:pPr>
    <w:rPr>
      <w:szCs w:val="20"/>
    </w:rPr>
  </w:style>
  <w:style w:type="character" w:customStyle="1" w:styleId="26">
    <w:name w:val="Основной текст 2 Знак"/>
    <w:link w:val="25"/>
    <w:uiPriority w:val="9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01B81C8EF81E2CC18DA42E0609A4D81641D59FE35A13735212505CC3A74FF16380A8DFED4B539927DB021C107FEB2FCD6F7B196D17422E0C3ED3EFd9d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921</Words>
  <Characters>5256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</cp:lastModifiedBy>
  <cp:revision>24</cp:revision>
  <dcterms:created xsi:type="dcterms:W3CDTF">2021-04-14T23:28:00Z</dcterms:created>
  <dcterms:modified xsi:type="dcterms:W3CDTF">2026-02-04T23:32:00Z</dcterms:modified>
  <cp:version>983040</cp:version>
</cp:coreProperties>
</file>